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9362A2" w14:textId="24662D2D" w:rsidR="00632869" w:rsidRPr="005A5862" w:rsidRDefault="00632869" w:rsidP="00632869">
      <w:pPr>
        <w:pStyle w:val="Header"/>
        <w:tabs>
          <w:tab w:val="right" w:pos="9639"/>
        </w:tabs>
        <w:rPr>
          <w:bCs/>
          <w:i/>
          <w:noProof w:val="0"/>
          <w:sz w:val="24"/>
          <w:szCs w:val="24"/>
        </w:rPr>
      </w:pPr>
      <w:r w:rsidRPr="005A5862">
        <w:rPr>
          <w:bCs/>
          <w:noProof w:val="0"/>
          <w:sz w:val="24"/>
          <w:szCs w:val="24"/>
        </w:rPr>
        <w:t>3GPP TSG-RAN WG2 Meeting #12</w:t>
      </w:r>
      <w:r>
        <w:rPr>
          <w:bCs/>
          <w:noProof w:val="0"/>
          <w:sz w:val="24"/>
          <w:szCs w:val="24"/>
        </w:rPr>
        <w:t>9</w:t>
      </w:r>
      <w:r w:rsidRPr="005A5862">
        <w:rPr>
          <w:bCs/>
          <w:noProof w:val="0"/>
          <w:sz w:val="24"/>
          <w:szCs w:val="24"/>
        </w:rPr>
        <w:tab/>
        <w:t>R2-2</w:t>
      </w:r>
      <w:r>
        <w:rPr>
          <w:bCs/>
          <w:noProof w:val="0"/>
          <w:sz w:val="24"/>
          <w:szCs w:val="24"/>
        </w:rPr>
        <w:t>5</w:t>
      </w:r>
      <w:r w:rsidRPr="005A5862">
        <w:rPr>
          <w:bCs/>
          <w:noProof w:val="0"/>
          <w:sz w:val="24"/>
          <w:szCs w:val="24"/>
        </w:rPr>
        <w:t>0</w:t>
      </w:r>
      <w:r w:rsidR="001D47E6">
        <w:rPr>
          <w:bCs/>
          <w:noProof w:val="0"/>
          <w:sz w:val="24"/>
          <w:szCs w:val="24"/>
        </w:rPr>
        <w:t>0556</w:t>
      </w:r>
    </w:p>
    <w:p w14:paraId="653BAE1A" w14:textId="33D4E6E3" w:rsidR="00632869" w:rsidRPr="005A5862" w:rsidRDefault="00632869" w:rsidP="00632869">
      <w:pPr>
        <w:pStyle w:val="Header"/>
        <w:tabs>
          <w:tab w:val="right" w:pos="9641"/>
        </w:tabs>
        <w:rPr>
          <w:rFonts w:eastAsia="SimSun"/>
          <w:bCs/>
          <w:sz w:val="24"/>
          <w:szCs w:val="24"/>
          <w:lang w:eastAsia="zh-CN"/>
        </w:rPr>
      </w:pPr>
      <w:r>
        <w:rPr>
          <w:sz w:val="24"/>
        </w:rPr>
        <w:t>Athens</w:t>
      </w:r>
      <w:r w:rsidRPr="005A5862">
        <w:rPr>
          <w:sz w:val="24"/>
        </w:rPr>
        <w:t xml:space="preserve">, </w:t>
      </w:r>
      <w:r>
        <w:rPr>
          <w:sz w:val="24"/>
        </w:rPr>
        <w:t>Greece</w:t>
      </w:r>
      <w:r w:rsidRPr="005A5862">
        <w:rPr>
          <w:sz w:val="24"/>
        </w:rPr>
        <w:t xml:space="preserve">, </w:t>
      </w:r>
      <w:r>
        <w:rPr>
          <w:sz w:val="24"/>
        </w:rPr>
        <w:t>17</w:t>
      </w:r>
      <w:r w:rsidRPr="005A5862">
        <w:rPr>
          <w:sz w:val="24"/>
        </w:rPr>
        <w:t xml:space="preserve"> – </w:t>
      </w:r>
      <w:r>
        <w:rPr>
          <w:sz w:val="24"/>
        </w:rPr>
        <w:t>21</w:t>
      </w:r>
      <w:r w:rsidRPr="005A5862">
        <w:rPr>
          <w:sz w:val="24"/>
        </w:rPr>
        <w:t xml:space="preserve"> </w:t>
      </w:r>
      <w:r>
        <w:rPr>
          <w:sz w:val="24"/>
        </w:rPr>
        <w:t>February</w:t>
      </w:r>
      <w:r w:rsidRPr="005A5862">
        <w:rPr>
          <w:sz w:val="24"/>
        </w:rPr>
        <w:t xml:space="preserve"> 202</w:t>
      </w:r>
      <w:r>
        <w:rPr>
          <w:sz w:val="24"/>
        </w:rPr>
        <w:t>5</w:t>
      </w:r>
      <w:r>
        <w:rPr>
          <w:sz w:val="24"/>
        </w:rPr>
        <w:tab/>
      </w:r>
    </w:p>
    <w:p w14:paraId="3723E1D3" w14:textId="5298A233" w:rsidR="005432D9" w:rsidRPr="005A5862" w:rsidRDefault="00541A65" w:rsidP="00541A65">
      <w:pPr>
        <w:pStyle w:val="Header"/>
        <w:tabs>
          <w:tab w:val="right" w:pos="9641"/>
        </w:tabs>
        <w:rPr>
          <w:rFonts w:eastAsia="SimSun"/>
          <w:bCs/>
          <w:sz w:val="24"/>
          <w:szCs w:val="24"/>
          <w:lang w:eastAsia="zh-CN"/>
        </w:rPr>
      </w:pPr>
      <w:r w:rsidRPr="005A5862">
        <w:rPr>
          <w:sz w:val="24"/>
        </w:rPr>
        <w:tab/>
      </w:r>
    </w:p>
    <w:p w14:paraId="403CB9C0" w14:textId="77777777" w:rsidR="00A209D6" w:rsidRDefault="00A209D6" w:rsidP="00A209D6">
      <w:pPr>
        <w:pStyle w:val="Header"/>
        <w:rPr>
          <w:bCs/>
          <w:noProof w:val="0"/>
          <w:sz w:val="24"/>
        </w:rPr>
      </w:pPr>
    </w:p>
    <w:p w14:paraId="0D04DE0E" w14:textId="44CB54D1" w:rsidR="008B549E" w:rsidRPr="00B266B0" w:rsidRDefault="008B549E" w:rsidP="008B549E">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30139C">
        <w:rPr>
          <w:rFonts w:cs="Arial"/>
          <w:b/>
          <w:bCs/>
          <w:sz w:val="24"/>
        </w:rPr>
        <w:t>7.8.1</w:t>
      </w:r>
    </w:p>
    <w:p w14:paraId="0EC781B3" w14:textId="77777777" w:rsidR="008B549E" w:rsidRPr="00B266B0" w:rsidRDefault="008B549E" w:rsidP="008B549E">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p>
    <w:p w14:paraId="16C775DD" w14:textId="09B09986" w:rsidR="008B549E" w:rsidRDefault="008B549E" w:rsidP="008B549E">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bookmarkStart w:id="0" w:name="_Hlk188340260"/>
      <w:r w:rsidR="0030139C" w:rsidRPr="0030139C">
        <w:rPr>
          <w:rFonts w:ascii="Arial" w:hAnsi="Arial" w:cs="Arial"/>
          <w:b/>
          <w:bCs/>
          <w:i/>
          <w:iCs/>
          <w:sz w:val="24"/>
        </w:rPr>
        <w:t>carrierBandwidth</w:t>
      </w:r>
      <w:r w:rsidR="0030139C" w:rsidRPr="0030139C">
        <w:rPr>
          <w:rFonts w:ascii="Arial" w:hAnsi="Arial" w:cs="Arial"/>
          <w:b/>
          <w:bCs/>
          <w:sz w:val="24"/>
        </w:rPr>
        <w:t xml:space="preserve"> configuration for less than 5M</w:t>
      </w:r>
      <w:r w:rsidR="001A0A41">
        <w:rPr>
          <w:rFonts w:ascii="Arial" w:hAnsi="Arial" w:cs="Arial"/>
          <w:b/>
          <w:bCs/>
          <w:sz w:val="24"/>
        </w:rPr>
        <w:t>H</w:t>
      </w:r>
      <w:r w:rsidR="0030139C" w:rsidRPr="0030139C">
        <w:rPr>
          <w:rFonts w:ascii="Arial" w:hAnsi="Arial" w:cs="Arial"/>
          <w:b/>
          <w:bCs/>
          <w:sz w:val="24"/>
        </w:rPr>
        <w:t>z</w:t>
      </w:r>
      <w:bookmarkEnd w:id="0"/>
    </w:p>
    <w:p w14:paraId="7D015DD9" w14:textId="6E59399B" w:rsidR="008B549E" w:rsidRPr="00B266B0" w:rsidRDefault="008B549E" w:rsidP="008B549E">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30139C" w:rsidRPr="0030139C">
        <w:rPr>
          <w:rFonts w:ascii="Arial" w:hAnsi="Arial" w:cs="Arial"/>
          <w:b/>
          <w:bCs/>
          <w:sz w:val="24"/>
        </w:rPr>
        <w:t>NR_FR1_lessthan_5MHz_BW-Core</w:t>
      </w:r>
      <w:r w:rsidR="0030139C">
        <w:rPr>
          <w:rFonts w:ascii="Arial" w:hAnsi="Arial" w:cs="Arial"/>
          <w:b/>
          <w:bCs/>
          <w:sz w:val="24"/>
        </w:rPr>
        <w:t xml:space="preserve"> </w:t>
      </w:r>
      <w:r>
        <w:rPr>
          <w:rFonts w:ascii="Arial" w:hAnsi="Arial" w:cs="Arial"/>
          <w:b/>
          <w:bCs/>
          <w:sz w:val="24"/>
        </w:rPr>
        <w:t xml:space="preserve">- Release </w:t>
      </w:r>
      <w:r w:rsidR="0030139C">
        <w:rPr>
          <w:rFonts w:ascii="Arial" w:hAnsi="Arial" w:cs="Arial"/>
          <w:b/>
          <w:bCs/>
          <w:sz w:val="24"/>
        </w:rPr>
        <w:t>18</w:t>
      </w:r>
    </w:p>
    <w:p w14:paraId="387A415F" w14:textId="77777777" w:rsidR="008B549E" w:rsidRPr="00B266B0" w:rsidRDefault="008B549E" w:rsidP="008B549E">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452AB6CC" w14:textId="77777777" w:rsidR="008B549E" w:rsidRPr="006E13D1" w:rsidRDefault="008B549E" w:rsidP="008B549E">
      <w:pPr>
        <w:pStyle w:val="Heading1"/>
      </w:pPr>
      <w:r w:rsidRPr="006E13D1">
        <w:t>1</w:t>
      </w:r>
      <w:r w:rsidRPr="006E13D1">
        <w:tab/>
      </w:r>
      <w:r>
        <w:t>Introduction</w:t>
      </w:r>
    </w:p>
    <w:p w14:paraId="0D91D783" w14:textId="76FAFCB1" w:rsidR="008B549E" w:rsidRDefault="0030139C" w:rsidP="008B549E">
      <w:r>
        <w:t xml:space="preserve">In last RAN2 meeting we sent LS to RAN4 regarding </w:t>
      </w:r>
      <w:r>
        <w:rPr>
          <w:i/>
          <w:iCs/>
        </w:rPr>
        <w:t xml:space="preserve">carrierBandWidth </w:t>
      </w:r>
      <w:r>
        <w:t xml:space="preserve">configuration in </w:t>
      </w:r>
      <w:r w:rsidRPr="0030139C">
        <w:t>R2-2409409</w:t>
      </w:r>
      <w:r w:rsidR="008B549E">
        <w:t>.</w:t>
      </w:r>
      <w:r>
        <w:t xml:space="preserve"> </w:t>
      </w:r>
      <w:proofErr w:type="gramStart"/>
      <w:r>
        <w:t>In order to</w:t>
      </w:r>
      <w:proofErr w:type="gramEnd"/>
      <w:r>
        <w:t xml:space="preserve"> hopefully find common understanding how UE handles </w:t>
      </w:r>
      <w:r>
        <w:rPr>
          <w:i/>
          <w:iCs/>
        </w:rPr>
        <w:t xml:space="preserve">carrierBandwidth </w:t>
      </w:r>
      <w:r>
        <w:t>in case less than 5M</w:t>
      </w:r>
      <w:r w:rsidR="001A0A41">
        <w:t>H</w:t>
      </w:r>
      <w:r>
        <w:t xml:space="preserve">z operation we would like to provide status of RAN4 specification. </w:t>
      </w:r>
      <w:r w:rsidR="00632869">
        <w:t>RAN4 responsed to RAN2 in R4-240382:</w:t>
      </w:r>
    </w:p>
    <w:p w14:paraId="2F0575B0" w14:textId="26CFED74" w:rsidR="008B549E" w:rsidRDefault="008B549E" w:rsidP="008B549E">
      <w:pPr>
        <w:pStyle w:val="Heading1"/>
      </w:pPr>
      <w:r w:rsidRPr="006E13D1">
        <w:t>2</w:t>
      </w:r>
      <w:r w:rsidRPr="006E13D1">
        <w:tab/>
      </w:r>
      <w:r w:rsidR="0030139C">
        <w:t>Discussion</w:t>
      </w:r>
    </w:p>
    <w:p w14:paraId="346DD159" w14:textId="1E1B3E34" w:rsidR="0030139C" w:rsidRDefault="0030139C" w:rsidP="0030139C">
      <w:r>
        <w:t>In RAN4 it has been specified for band n100 following:</w:t>
      </w:r>
    </w:p>
    <w:p w14:paraId="7823054E" w14:textId="77777777" w:rsidR="0030139C" w:rsidRDefault="0030139C" w:rsidP="0030139C">
      <w:pPr>
        <w:pStyle w:val="ListParagraph"/>
        <w:numPr>
          <w:ilvl w:val="0"/>
          <w:numId w:val="19"/>
        </w:numPr>
      </w:pPr>
      <w:r>
        <w:t>PCell or SCell with 12 PRB transmission bandwidth configuration within 3 MHz channel can be configured only with SS Block frequency positions same as defined in TS 38.101-1 Table 5.4.3.1-3.</w:t>
      </w:r>
    </w:p>
    <w:p w14:paraId="728F78C5" w14:textId="77777777" w:rsidR="0030139C" w:rsidRDefault="0030139C" w:rsidP="0030139C">
      <w:pPr>
        <w:pStyle w:val="ListParagraph"/>
        <w:numPr>
          <w:ilvl w:val="0"/>
          <w:numId w:val="19"/>
        </w:numPr>
      </w:pPr>
      <w:r>
        <w:t>PCell or SCell with 20 PRB transmission bandwidth configuration within 5 MHz channel can be configured only with SS Block frequency positions same as defined in TS 38.101-1 Table 5.4.3.1-3.</w:t>
      </w:r>
    </w:p>
    <w:p w14:paraId="01D9B413" w14:textId="48274A21" w:rsidR="003F6182" w:rsidRDefault="003F6182" w:rsidP="0030139C">
      <w:r w:rsidRPr="003F6182">
        <w:rPr>
          <w:noProof/>
        </w:rPr>
        <w:drawing>
          <wp:inline distT="0" distB="0" distL="0" distR="0" wp14:anchorId="26539C98" wp14:editId="4949A70E">
            <wp:extent cx="6122035" cy="1546225"/>
            <wp:effectExtent l="0" t="0" r="0" b="0"/>
            <wp:docPr id="1870507458" name="Picture 1" descr="A close-up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0507458" name="Picture 1" descr="A close-up of a computer&#10;&#10;Description automatically generated"/>
                    <pic:cNvPicPr/>
                  </pic:nvPicPr>
                  <pic:blipFill>
                    <a:blip r:embed="rId12"/>
                    <a:stretch>
                      <a:fillRect/>
                    </a:stretch>
                  </pic:blipFill>
                  <pic:spPr>
                    <a:xfrm>
                      <a:off x="0" y="0"/>
                      <a:ext cx="6122035" cy="1546225"/>
                    </a:xfrm>
                    <a:prstGeom prst="rect">
                      <a:avLst/>
                    </a:prstGeom>
                  </pic:spPr>
                </pic:pic>
              </a:graphicData>
            </a:graphic>
          </wp:inline>
        </w:drawing>
      </w:r>
    </w:p>
    <w:p w14:paraId="6EAC1D46" w14:textId="17DDEB49" w:rsidR="0030139C" w:rsidRPr="0030139C" w:rsidRDefault="0030139C" w:rsidP="0030139C">
      <w:r>
        <w:t xml:space="preserve">Therefore, UE can determine 12 or 20 PRB transmission bandwidth configuration should be used instead of 15 or 25 PRB transmission bandwidth configuration, respectively, even though </w:t>
      </w:r>
      <w:r w:rsidRPr="0030139C">
        <w:rPr>
          <w:i/>
          <w:iCs/>
        </w:rPr>
        <w:t>carrierBandwidth</w:t>
      </w:r>
      <w:r>
        <w:t xml:space="preserve"> is configured to 15 PRB (for the 12 PRB case) and 25 PRB (for the 20 PRB) case respectively in SIB1 and in RRC dedicated signaling.</w:t>
      </w:r>
    </w:p>
    <w:p w14:paraId="5492F16A" w14:textId="31B76F46" w:rsidR="0030139C" w:rsidRDefault="0030139C" w:rsidP="0030139C">
      <w:proofErr w:type="gramStart"/>
      <w:r>
        <w:t>Thus</w:t>
      </w:r>
      <w:proofErr w:type="gramEnd"/>
      <w:r>
        <w:t xml:space="preserve"> it is feasible to configure </w:t>
      </w:r>
      <w:r w:rsidRPr="0030139C">
        <w:rPr>
          <w:i/>
          <w:iCs/>
        </w:rPr>
        <w:t>carrierBandwidth</w:t>
      </w:r>
      <w:r>
        <w:t xml:space="preserve"> to 15 PRB (for the 12 PRB case) and 25 PRB (for the 20 PRB) case respectively in SIB1 and in RRC dedicated signaling. </w:t>
      </w:r>
    </w:p>
    <w:p w14:paraId="0E98CBB3" w14:textId="6FE5C149" w:rsidR="008B549E" w:rsidRDefault="0030139C" w:rsidP="008B549E">
      <w:r>
        <w:rPr>
          <w:b/>
          <w:bCs/>
          <w:lang w:val="da-DK"/>
        </w:rPr>
        <w:t xml:space="preserve">Observation 1: </w:t>
      </w:r>
      <w:r>
        <w:rPr>
          <w:lang w:val="da-DK"/>
        </w:rPr>
        <w:t xml:space="preserve">It is possible to </w:t>
      </w:r>
      <w:r>
        <w:t xml:space="preserve">configure </w:t>
      </w:r>
      <w:r w:rsidRPr="0030139C">
        <w:rPr>
          <w:i/>
          <w:iCs/>
        </w:rPr>
        <w:t>carrierBandwidth</w:t>
      </w:r>
      <w:r>
        <w:t xml:space="preserve"> to 15 PRB (for the 12 PRB case) and 25 PRB (for the 20 PRB) case respectively in SIB1 and in RRC dedicated signaling.</w:t>
      </w:r>
    </w:p>
    <w:p w14:paraId="4C8B800D" w14:textId="23CDAE09" w:rsidR="0030139C" w:rsidRDefault="003F6182" w:rsidP="008B549E">
      <w:r>
        <w:t>The LS exchange was initiated from the paper R2-2409055 in which it was stated:</w:t>
      </w:r>
    </w:p>
    <w:p w14:paraId="1B893D4B" w14:textId="0FDAEB79" w:rsidR="003F6182" w:rsidRDefault="003F6182" w:rsidP="008B549E">
      <w:pPr>
        <w:rPr>
          <w:lang w:val="da-DK"/>
        </w:rPr>
      </w:pPr>
      <w:r w:rsidRPr="003F6182">
        <w:rPr>
          <w:noProof/>
          <w:lang w:val="da-DK"/>
        </w:rPr>
        <w:lastRenderedPageBreak/>
        <w:drawing>
          <wp:inline distT="0" distB="0" distL="0" distR="0" wp14:anchorId="5C883794" wp14:editId="524A41DA">
            <wp:extent cx="6122035" cy="2682240"/>
            <wp:effectExtent l="0" t="0" r="0" b="3810"/>
            <wp:docPr id="1970521904"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0521904" name="Picture 1" descr="A screenshot of a computer&#10;&#10;Description automatically generated"/>
                    <pic:cNvPicPr/>
                  </pic:nvPicPr>
                  <pic:blipFill>
                    <a:blip r:embed="rId13"/>
                    <a:stretch>
                      <a:fillRect/>
                    </a:stretch>
                  </pic:blipFill>
                  <pic:spPr>
                    <a:xfrm>
                      <a:off x="0" y="0"/>
                      <a:ext cx="6122035" cy="2682240"/>
                    </a:xfrm>
                    <a:prstGeom prst="rect">
                      <a:avLst/>
                    </a:prstGeom>
                  </pic:spPr>
                </pic:pic>
              </a:graphicData>
            </a:graphic>
          </wp:inline>
        </w:drawing>
      </w:r>
    </w:p>
    <w:p w14:paraId="2B298FD7" w14:textId="77777777" w:rsidR="00632869" w:rsidRDefault="003F6182" w:rsidP="008B549E">
      <w:pPr>
        <w:rPr>
          <w:lang w:val="da-DK"/>
        </w:rPr>
      </w:pPr>
      <w:r>
        <w:rPr>
          <w:lang w:val="da-DK"/>
        </w:rPr>
        <w:t xml:space="preserve">As noted for observation 1 – in RAN4 specification it is already clear that if 15/25PRB are indicated in </w:t>
      </w:r>
      <w:r>
        <w:rPr>
          <w:i/>
          <w:iCs/>
          <w:lang w:val="da-DK"/>
        </w:rPr>
        <w:t>carrierBandWidth</w:t>
      </w:r>
      <w:r>
        <w:rPr>
          <w:lang w:val="da-DK"/>
        </w:rPr>
        <w:t xml:space="preserve"> then UE can determine while operating on band n100 that instead 12/20PRB is applicable. </w:t>
      </w:r>
    </w:p>
    <w:p w14:paraId="692324F2" w14:textId="1A975ED4" w:rsidR="00632869" w:rsidRDefault="00632869" w:rsidP="008B549E">
      <w:pPr>
        <w:rPr>
          <w:lang w:val="da-DK"/>
        </w:rPr>
      </w:pPr>
      <w:r>
        <w:rPr>
          <w:lang w:val="da-DK"/>
        </w:rPr>
        <w:t>And like RAN4 responded in the response LS:</w:t>
      </w:r>
    </w:p>
    <w:p w14:paraId="0632D39B" w14:textId="77777777" w:rsidR="00632869" w:rsidRPr="00632869" w:rsidRDefault="00632869" w:rsidP="00632869">
      <w:pPr>
        <w:spacing w:before="180" w:afterLines="100" w:after="240"/>
        <w:jc w:val="both"/>
        <w:rPr>
          <w:rFonts w:ascii="Arial" w:eastAsia="DengXian" w:hAnsi="Arial" w:cs="Arial"/>
          <w:i/>
          <w:iCs/>
        </w:rPr>
      </w:pPr>
      <w:r w:rsidRPr="00632869">
        <w:rPr>
          <w:rFonts w:ascii="Arial" w:eastAsia="DengXian" w:hAnsi="Arial" w:cs="Arial" w:hint="eastAsia"/>
          <w:i/>
          <w:iCs/>
        </w:rPr>
        <w:t>RAN4 would like to thank RAN2 for their LS R2-2409409.</w:t>
      </w:r>
    </w:p>
    <w:p w14:paraId="66ECA232" w14:textId="77777777" w:rsidR="00632869" w:rsidRPr="00632869" w:rsidRDefault="00632869" w:rsidP="00632869">
      <w:pPr>
        <w:spacing w:before="180" w:afterLines="100" w:after="240"/>
        <w:jc w:val="both"/>
        <w:rPr>
          <w:rFonts w:ascii="Arial" w:hAnsi="Arial" w:cs="Arial"/>
          <w:i/>
          <w:iCs/>
          <w:lang w:val="en-US" w:eastAsia="zh-CN"/>
        </w:rPr>
      </w:pPr>
      <w:r w:rsidRPr="00632869">
        <w:rPr>
          <w:rFonts w:ascii="Arial" w:hAnsi="Arial" w:cs="Arial" w:hint="eastAsia"/>
          <w:i/>
          <w:iCs/>
          <w:lang w:val="en-US" w:eastAsia="zh-CN"/>
        </w:rPr>
        <w:t xml:space="preserve">RAN4 confirms that it is feasible to configure </w:t>
      </w:r>
      <w:r w:rsidRPr="00632869">
        <w:rPr>
          <w:rFonts w:ascii="Arial" w:hAnsi="Arial" w:cs="Arial"/>
          <w:i/>
          <w:iCs/>
          <w:lang w:val="en-US" w:eastAsia="zh-CN"/>
        </w:rPr>
        <w:t>carrierBandwidth</w:t>
      </w:r>
      <w:r w:rsidRPr="00632869">
        <w:rPr>
          <w:rFonts w:ascii="Arial" w:hAnsi="Arial" w:cs="Arial" w:hint="eastAsia"/>
          <w:i/>
          <w:iCs/>
          <w:lang w:val="en-US" w:eastAsia="zh-CN"/>
        </w:rPr>
        <w:t xml:space="preserve"> to 15 PRB (for the 12 PRB case) and 25 PRB (for the 20 PRB case</w:t>
      </w:r>
      <w:r w:rsidRPr="00632869">
        <w:rPr>
          <w:rFonts w:ascii="Arial" w:hAnsi="Arial" w:cs="Arial"/>
          <w:i/>
          <w:iCs/>
          <w:lang w:val="en-US" w:eastAsia="zh-CN"/>
        </w:rPr>
        <w:t>)</w:t>
      </w:r>
      <w:r w:rsidRPr="00632869">
        <w:rPr>
          <w:rFonts w:ascii="Arial" w:hAnsi="Arial" w:cs="Arial" w:hint="eastAsia"/>
          <w:i/>
          <w:iCs/>
          <w:lang w:val="en-US" w:eastAsia="zh-CN"/>
        </w:rPr>
        <w:t xml:space="preserve"> respectively in SIB1 and in RRC dedicated signaling. </w:t>
      </w:r>
    </w:p>
    <w:p w14:paraId="1F173D8B" w14:textId="77777777" w:rsidR="00632869" w:rsidRPr="00632869" w:rsidRDefault="00632869" w:rsidP="00632869">
      <w:pPr>
        <w:spacing w:before="180" w:afterLines="100" w:after="240"/>
        <w:jc w:val="both"/>
        <w:rPr>
          <w:rFonts w:ascii="Arial" w:eastAsia="DengXian" w:hAnsi="Arial" w:cs="Arial"/>
          <w:i/>
          <w:iCs/>
          <w:lang w:val="en-US" w:eastAsia="zh-CN"/>
        </w:rPr>
      </w:pPr>
      <w:r w:rsidRPr="00632869">
        <w:rPr>
          <w:rFonts w:ascii="Arial" w:eastAsia="DengXian" w:hAnsi="Arial" w:cs="Arial" w:hint="eastAsia"/>
          <w:i/>
          <w:iCs/>
          <w:lang w:val="en-US" w:eastAsia="zh-CN"/>
        </w:rPr>
        <w:t>In addition, RAN4 would like to provide the background that 12 PRB and 20 PRB transmission bandwidth configuration are two special cases only for band n100, and only can be configured with SS Block frequency pos</w:t>
      </w:r>
      <w:r w:rsidRPr="00632869">
        <w:rPr>
          <w:rFonts w:ascii="Arial" w:eastAsia="DengXian" w:hAnsi="Arial" w:cs="Arial"/>
          <w:i/>
          <w:iCs/>
          <w:lang w:val="en-US" w:eastAsia="zh-CN"/>
        </w:rPr>
        <w:t>i</w:t>
      </w:r>
      <w:r w:rsidRPr="00632869">
        <w:rPr>
          <w:rFonts w:ascii="Arial" w:eastAsia="DengXian" w:hAnsi="Arial" w:cs="Arial" w:hint="eastAsia"/>
          <w:i/>
          <w:iCs/>
          <w:lang w:val="en-US" w:eastAsia="zh-CN"/>
        </w:rPr>
        <w:t>tions in additional GSCN parameters defined in TS 38.101-1 Table 5.4.3.1-3.</w:t>
      </w:r>
    </w:p>
    <w:p w14:paraId="59A0CE1E" w14:textId="77777777" w:rsidR="00632869" w:rsidRPr="00632869" w:rsidRDefault="00632869" w:rsidP="00632869">
      <w:pPr>
        <w:spacing w:before="180" w:afterLines="100" w:after="240"/>
        <w:jc w:val="both"/>
        <w:rPr>
          <w:rFonts w:ascii="Arial" w:eastAsia="DengXian" w:hAnsi="Arial" w:cs="Arial"/>
          <w:i/>
          <w:iCs/>
          <w:lang w:val="en-US" w:eastAsia="zh-CN"/>
        </w:rPr>
      </w:pPr>
      <w:r w:rsidRPr="00632869">
        <w:rPr>
          <w:rFonts w:ascii="Arial" w:eastAsia="DengXian" w:hAnsi="Arial" w:cs="Arial"/>
          <w:i/>
          <w:iCs/>
          <w:color w:val="000000"/>
        </w:rPr>
        <w:t xml:space="preserve">Therefore, in these two special cases UE can determine </w:t>
      </w:r>
      <w:r w:rsidRPr="00632869">
        <w:rPr>
          <w:rFonts w:ascii="Arial" w:eastAsia="DengXian" w:hAnsi="Arial" w:cs="Arial"/>
          <w:i/>
          <w:iCs/>
        </w:rPr>
        <w:t>12 or 20 PRB transmission bandwidth configuration should be used instead of 15 or 25 PRB transmission bandwidth configuration, respectively, even though carrierBandwidth is configured to 15 PRB (for the 12 PRB case) and 25 PRB (for the 20 PRB</w:t>
      </w:r>
      <w:r w:rsidRPr="00632869">
        <w:rPr>
          <w:rFonts w:ascii="Arial" w:eastAsia="DengXian" w:hAnsi="Arial" w:cs="Arial" w:hint="eastAsia"/>
          <w:i/>
          <w:iCs/>
        </w:rPr>
        <w:t xml:space="preserve"> case</w:t>
      </w:r>
      <w:r w:rsidRPr="00632869">
        <w:rPr>
          <w:rFonts w:ascii="Arial" w:eastAsia="DengXian" w:hAnsi="Arial" w:cs="Arial"/>
          <w:i/>
          <w:iCs/>
        </w:rPr>
        <w:t>) respectively in SIB1 and in RRC dedicated signaling.</w:t>
      </w:r>
    </w:p>
    <w:p w14:paraId="345F97AB" w14:textId="747FE28D" w:rsidR="003F6182" w:rsidRDefault="003F6182" w:rsidP="008B549E">
      <w:pPr>
        <w:rPr>
          <w:lang w:val="da-DK"/>
        </w:rPr>
      </w:pPr>
      <w:r>
        <w:rPr>
          <w:lang w:val="da-DK"/>
        </w:rPr>
        <w:t>Thus we propose</w:t>
      </w:r>
    </w:p>
    <w:p w14:paraId="271C90AE" w14:textId="20C5726D" w:rsidR="003F6182" w:rsidRPr="003F6182" w:rsidRDefault="003F6182" w:rsidP="008B549E">
      <w:pPr>
        <w:rPr>
          <w:i/>
          <w:iCs/>
          <w:lang w:val="da-DK"/>
        </w:rPr>
      </w:pPr>
      <w:r>
        <w:rPr>
          <w:b/>
          <w:bCs/>
          <w:lang w:val="da-DK"/>
        </w:rPr>
        <w:t xml:space="preserve">Proposal 1: </w:t>
      </w:r>
      <w:r>
        <w:rPr>
          <w:lang w:val="da-DK"/>
        </w:rPr>
        <w:t>Ke</w:t>
      </w:r>
      <w:r w:rsidR="001C04E0">
        <w:rPr>
          <w:lang w:val="da-DK"/>
        </w:rPr>
        <w:t>e</w:t>
      </w:r>
      <w:r>
        <w:rPr>
          <w:lang w:val="da-DK"/>
        </w:rPr>
        <w:t xml:space="preserve">p existing </w:t>
      </w:r>
      <w:r>
        <w:rPr>
          <w:i/>
          <w:iCs/>
          <w:lang w:val="da-DK"/>
        </w:rPr>
        <w:t>LessThan5M</w:t>
      </w:r>
      <w:r w:rsidR="00777217">
        <w:rPr>
          <w:i/>
          <w:iCs/>
          <w:lang w:val="da-DK"/>
        </w:rPr>
        <w:t>H</w:t>
      </w:r>
      <w:r>
        <w:rPr>
          <w:i/>
          <w:iCs/>
          <w:lang w:val="da-DK"/>
        </w:rPr>
        <w:t xml:space="preserve">z </w:t>
      </w:r>
      <w:r>
        <w:rPr>
          <w:lang w:val="da-DK"/>
        </w:rPr>
        <w:t>condition</w:t>
      </w:r>
    </w:p>
    <w:p w14:paraId="16CB5684" w14:textId="77777777" w:rsidR="008B549E" w:rsidRPr="006E13D1" w:rsidRDefault="008B549E" w:rsidP="008B549E">
      <w:pPr>
        <w:pStyle w:val="Heading1"/>
      </w:pPr>
      <w:r>
        <w:t>3</w:t>
      </w:r>
      <w:r w:rsidRPr="006E13D1">
        <w:tab/>
      </w:r>
      <w:r>
        <w:t>Conclusion</w:t>
      </w:r>
    </w:p>
    <w:p w14:paraId="76B28297" w14:textId="77777777" w:rsidR="003F6182" w:rsidRDefault="003F6182" w:rsidP="003F6182">
      <w:r>
        <w:rPr>
          <w:b/>
          <w:bCs/>
          <w:lang w:val="da-DK"/>
        </w:rPr>
        <w:t xml:space="preserve">Observation 1: </w:t>
      </w:r>
      <w:r>
        <w:rPr>
          <w:lang w:val="da-DK"/>
        </w:rPr>
        <w:t xml:space="preserve">It is possible to </w:t>
      </w:r>
      <w:r>
        <w:t xml:space="preserve">configure </w:t>
      </w:r>
      <w:r w:rsidRPr="0030139C">
        <w:rPr>
          <w:i/>
          <w:iCs/>
        </w:rPr>
        <w:t>carrierBandwidth</w:t>
      </w:r>
      <w:r>
        <w:t xml:space="preserve"> to 15 PRB (for the 12 PRB case) and 25 PRB (for the 20 PRB) case respectively in SIB1 and in RRC dedicated signaling.</w:t>
      </w:r>
    </w:p>
    <w:p w14:paraId="560F04CA" w14:textId="54197AF1" w:rsidR="00126E18" w:rsidRPr="003F6182" w:rsidRDefault="00126E18" w:rsidP="00126E18">
      <w:pPr>
        <w:rPr>
          <w:i/>
          <w:iCs/>
          <w:lang w:val="da-DK"/>
        </w:rPr>
      </w:pPr>
      <w:r>
        <w:rPr>
          <w:b/>
          <w:bCs/>
          <w:lang w:val="da-DK"/>
        </w:rPr>
        <w:t xml:space="preserve">Proposal 1: </w:t>
      </w:r>
      <w:r>
        <w:rPr>
          <w:lang w:val="da-DK"/>
        </w:rPr>
        <w:t>Ke</w:t>
      </w:r>
      <w:r w:rsidR="001C04E0">
        <w:rPr>
          <w:lang w:val="da-DK"/>
        </w:rPr>
        <w:t>e</w:t>
      </w:r>
      <w:r>
        <w:rPr>
          <w:lang w:val="da-DK"/>
        </w:rPr>
        <w:t xml:space="preserve">p existing </w:t>
      </w:r>
      <w:r>
        <w:rPr>
          <w:i/>
          <w:iCs/>
          <w:lang w:val="da-DK"/>
        </w:rPr>
        <w:t>LessThan5M</w:t>
      </w:r>
      <w:r w:rsidR="00777217">
        <w:rPr>
          <w:i/>
          <w:iCs/>
          <w:lang w:val="da-DK"/>
        </w:rPr>
        <w:t>H</w:t>
      </w:r>
      <w:r>
        <w:rPr>
          <w:i/>
          <w:iCs/>
          <w:lang w:val="da-DK"/>
        </w:rPr>
        <w:t xml:space="preserve">z </w:t>
      </w:r>
      <w:r>
        <w:rPr>
          <w:lang w:val="da-DK"/>
        </w:rPr>
        <w:t>condition</w:t>
      </w:r>
    </w:p>
    <w:p w14:paraId="35F222F4" w14:textId="77777777" w:rsidR="00080512" w:rsidRPr="005A5862" w:rsidRDefault="00080512" w:rsidP="008B549E">
      <w:pPr>
        <w:pStyle w:val="CRCoverPage"/>
        <w:tabs>
          <w:tab w:val="left" w:pos="1985"/>
        </w:tabs>
      </w:pPr>
    </w:p>
    <w:sectPr w:rsidR="00080512" w:rsidRPr="005A5862">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A96F00" w14:textId="77777777" w:rsidR="00B5751D" w:rsidRDefault="00B5751D">
      <w:r>
        <w:separator/>
      </w:r>
    </w:p>
  </w:endnote>
  <w:endnote w:type="continuationSeparator" w:id="0">
    <w:p w14:paraId="7365DB30" w14:textId="77777777" w:rsidR="00B5751D" w:rsidRDefault="00B5751D">
      <w:r>
        <w:continuationSeparator/>
      </w:r>
    </w:p>
  </w:endnote>
  <w:endnote w:type="continuationNotice" w:id="1">
    <w:p w14:paraId="1FB1B00F" w14:textId="77777777" w:rsidR="00B5751D" w:rsidRDefault="00B5751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682B0" w14:textId="77777777" w:rsidR="00F87048" w:rsidRDefault="00F870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7CD8BF" w14:textId="77777777" w:rsidR="00F87048" w:rsidRDefault="00F870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6C35B" w14:textId="77777777" w:rsidR="00F87048" w:rsidRDefault="00F870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B3D749" w14:textId="77777777" w:rsidR="00B5751D" w:rsidRDefault="00B5751D">
      <w:r>
        <w:separator/>
      </w:r>
    </w:p>
  </w:footnote>
  <w:footnote w:type="continuationSeparator" w:id="0">
    <w:p w14:paraId="3EF71195" w14:textId="77777777" w:rsidR="00B5751D" w:rsidRDefault="00B5751D">
      <w:r>
        <w:continuationSeparator/>
      </w:r>
    </w:p>
  </w:footnote>
  <w:footnote w:type="continuationNotice" w:id="1">
    <w:p w14:paraId="35FFCFF7" w14:textId="77777777" w:rsidR="00B5751D" w:rsidRDefault="00B5751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DC357" w14:textId="77777777" w:rsidR="00F87048" w:rsidRDefault="00F870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5F868" w14:textId="77777777" w:rsidR="00F87048" w:rsidRDefault="00F870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10EB5" w14:textId="77777777" w:rsidR="00F87048" w:rsidRDefault="00F870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6" w15:restartNumberingAfterBreak="0">
    <w:nsid w:val="4F5F47A3"/>
    <w:multiLevelType w:val="hybridMultilevel"/>
    <w:tmpl w:val="F3DE2FF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53C912F7"/>
    <w:multiLevelType w:val="hybridMultilevel"/>
    <w:tmpl w:val="6D5CE0EA"/>
    <w:lvl w:ilvl="0" w:tplc="DE005C9E">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3"/>
  </w:num>
  <w:num w:numId="5" w16cid:durableId="630793192">
    <w:abstractNumId w:val="12"/>
  </w:num>
  <w:num w:numId="6" w16cid:durableId="1154301696">
    <w:abstractNumId w:val="14"/>
  </w:num>
  <w:num w:numId="7" w16cid:durableId="1489399165">
    <w:abstractNumId w:val="15"/>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1458639544">
    <w:abstractNumId w:val="16"/>
  </w:num>
  <w:num w:numId="19" w16cid:durableId="204185909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printFractionalCharacterWidth/>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45A1"/>
    <w:rsid w:val="00016557"/>
    <w:rsid w:val="00023C40"/>
    <w:rsid w:val="0002507D"/>
    <w:rsid w:val="00033397"/>
    <w:rsid w:val="00040095"/>
    <w:rsid w:val="000418DD"/>
    <w:rsid w:val="00065268"/>
    <w:rsid w:val="00073C9C"/>
    <w:rsid w:val="00076412"/>
    <w:rsid w:val="00080512"/>
    <w:rsid w:val="00090468"/>
    <w:rsid w:val="00094568"/>
    <w:rsid w:val="000B7BCF"/>
    <w:rsid w:val="000C522B"/>
    <w:rsid w:val="000D3DFC"/>
    <w:rsid w:val="000D58AB"/>
    <w:rsid w:val="00112F1A"/>
    <w:rsid w:val="0012610D"/>
    <w:rsid w:val="00126E18"/>
    <w:rsid w:val="00145075"/>
    <w:rsid w:val="00163A64"/>
    <w:rsid w:val="001741A0"/>
    <w:rsid w:val="00175FA0"/>
    <w:rsid w:val="0018542A"/>
    <w:rsid w:val="00194CD0"/>
    <w:rsid w:val="001A0A41"/>
    <w:rsid w:val="001B49C9"/>
    <w:rsid w:val="001C04E0"/>
    <w:rsid w:val="001C23F4"/>
    <w:rsid w:val="001C4F79"/>
    <w:rsid w:val="001D47E6"/>
    <w:rsid w:val="001F168B"/>
    <w:rsid w:val="001F7831"/>
    <w:rsid w:val="00204045"/>
    <w:rsid w:val="0020712B"/>
    <w:rsid w:val="0021716B"/>
    <w:rsid w:val="00217467"/>
    <w:rsid w:val="0022606D"/>
    <w:rsid w:val="00231728"/>
    <w:rsid w:val="00244A05"/>
    <w:rsid w:val="00250404"/>
    <w:rsid w:val="00256B74"/>
    <w:rsid w:val="002610D8"/>
    <w:rsid w:val="00264908"/>
    <w:rsid w:val="002747EC"/>
    <w:rsid w:val="002855BF"/>
    <w:rsid w:val="00290A7C"/>
    <w:rsid w:val="002B2988"/>
    <w:rsid w:val="002F0D22"/>
    <w:rsid w:val="0030139C"/>
    <w:rsid w:val="00311B17"/>
    <w:rsid w:val="00315FA8"/>
    <w:rsid w:val="003172DC"/>
    <w:rsid w:val="00325AE3"/>
    <w:rsid w:val="00326069"/>
    <w:rsid w:val="0035462D"/>
    <w:rsid w:val="0036459E"/>
    <w:rsid w:val="00364B41"/>
    <w:rsid w:val="00383096"/>
    <w:rsid w:val="0039346C"/>
    <w:rsid w:val="003946B0"/>
    <w:rsid w:val="003A41EF"/>
    <w:rsid w:val="003A4ED8"/>
    <w:rsid w:val="003B40AD"/>
    <w:rsid w:val="003C3D6F"/>
    <w:rsid w:val="003C4E37"/>
    <w:rsid w:val="003D0FD0"/>
    <w:rsid w:val="003D6B42"/>
    <w:rsid w:val="003D7AAB"/>
    <w:rsid w:val="003E16BE"/>
    <w:rsid w:val="003F4E28"/>
    <w:rsid w:val="003F6182"/>
    <w:rsid w:val="003F76B6"/>
    <w:rsid w:val="004006E8"/>
    <w:rsid w:val="00401855"/>
    <w:rsid w:val="00446C3A"/>
    <w:rsid w:val="00465181"/>
    <w:rsid w:val="00465587"/>
    <w:rsid w:val="00477455"/>
    <w:rsid w:val="00483950"/>
    <w:rsid w:val="004A1F7B"/>
    <w:rsid w:val="004C44D2"/>
    <w:rsid w:val="004D3578"/>
    <w:rsid w:val="004D380D"/>
    <w:rsid w:val="004E213A"/>
    <w:rsid w:val="004E7553"/>
    <w:rsid w:val="004F4540"/>
    <w:rsid w:val="004F73A7"/>
    <w:rsid w:val="00503171"/>
    <w:rsid w:val="00506C28"/>
    <w:rsid w:val="00534DA0"/>
    <w:rsid w:val="00537809"/>
    <w:rsid w:val="00541A65"/>
    <w:rsid w:val="005432D9"/>
    <w:rsid w:val="00543E6C"/>
    <w:rsid w:val="00565087"/>
    <w:rsid w:val="0056573F"/>
    <w:rsid w:val="00571279"/>
    <w:rsid w:val="00573250"/>
    <w:rsid w:val="00575FC5"/>
    <w:rsid w:val="005A13AB"/>
    <w:rsid w:val="005A49C6"/>
    <w:rsid w:val="005A5862"/>
    <w:rsid w:val="005C0E92"/>
    <w:rsid w:val="005C766E"/>
    <w:rsid w:val="005C7CD5"/>
    <w:rsid w:val="00611566"/>
    <w:rsid w:val="00632869"/>
    <w:rsid w:val="00646D99"/>
    <w:rsid w:val="00656910"/>
    <w:rsid w:val="006574C0"/>
    <w:rsid w:val="00670B9D"/>
    <w:rsid w:val="00696821"/>
    <w:rsid w:val="006C66D8"/>
    <w:rsid w:val="006D1E24"/>
    <w:rsid w:val="006D35DE"/>
    <w:rsid w:val="006E1057"/>
    <w:rsid w:val="006E1417"/>
    <w:rsid w:val="006F6A2C"/>
    <w:rsid w:val="007069DC"/>
    <w:rsid w:val="00710201"/>
    <w:rsid w:val="0072073A"/>
    <w:rsid w:val="00723B23"/>
    <w:rsid w:val="007342B5"/>
    <w:rsid w:val="00734A5B"/>
    <w:rsid w:val="00744E76"/>
    <w:rsid w:val="00757D40"/>
    <w:rsid w:val="007662B5"/>
    <w:rsid w:val="00777217"/>
    <w:rsid w:val="00781F0F"/>
    <w:rsid w:val="0078727C"/>
    <w:rsid w:val="0079049D"/>
    <w:rsid w:val="00793DC5"/>
    <w:rsid w:val="00796823"/>
    <w:rsid w:val="007A2E55"/>
    <w:rsid w:val="007B18D8"/>
    <w:rsid w:val="007C095F"/>
    <w:rsid w:val="007C2DD0"/>
    <w:rsid w:val="007F2E08"/>
    <w:rsid w:val="008024FA"/>
    <w:rsid w:val="008028A4"/>
    <w:rsid w:val="00813245"/>
    <w:rsid w:val="00840DE0"/>
    <w:rsid w:val="00847CD0"/>
    <w:rsid w:val="008607A8"/>
    <w:rsid w:val="0086354A"/>
    <w:rsid w:val="00873095"/>
    <w:rsid w:val="008768CA"/>
    <w:rsid w:val="00877EF9"/>
    <w:rsid w:val="00880559"/>
    <w:rsid w:val="008A217B"/>
    <w:rsid w:val="008B5306"/>
    <w:rsid w:val="008B549E"/>
    <w:rsid w:val="008B54E8"/>
    <w:rsid w:val="008C2E2A"/>
    <w:rsid w:val="008C3057"/>
    <w:rsid w:val="008D0C8C"/>
    <w:rsid w:val="008D2E4D"/>
    <w:rsid w:val="008F396F"/>
    <w:rsid w:val="008F3DCD"/>
    <w:rsid w:val="0090271F"/>
    <w:rsid w:val="00902DB9"/>
    <w:rsid w:val="0090466A"/>
    <w:rsid w:val="00905E5A"/>
    <w:rsid w:val="00923655"/>
    <w:rsid w:val="009248C6"/>
    <w:rsid w:val="009339CB"/>
    <w:rsid w:val="00936071"/>
    <w:rsid w:val="009376CD"/>
    <w:rsid w:val="00940212"/>
    <w:rsid w:val="00942EC2"/>
    <w:rsid w:val="00961B32"/>
    <w:rsid w:val="00962509"/>
    <w:rsid w:val="00970DB3"/>
    <w:rsid w:val="00974BB0"/>
    <w:rsid w:val="00975BCD"/>
    <w:rsid w:val="009818A2"/>
    <w:rsid w:val="009861A5"/>
    <w:rsid w:val="009928A9"/>
    <w:rsid w:val="009A0AF3"/>
    <w:rsid w:val="009B07CD"/>
    <w:rsid w:val="009C19E9"/>
    <w:rsid w:val="009D4729"/>
    <w:rsid w:val="009D74A6"/>
    <w:rsid w:val="009E0E87"/>
    <w:rsid w:val="009E5C27"/>
    <w:rsid w:val="00A10F02"/>
    <w:rsid w:val="00A17176"/>
    <w:rsid w:val="00A204CA"/>
    <w:rsid w:val="00A209D6"/>
    <w:rsid w:val="00A22738"/>
    <w:rsid w:val="00A2289A"/>
    <w:rsid w:val="00A320DA"/>
    <w:rsid w:val="00A36F5F"/>
    <w:rsid w:val="00A430EC"/>
    <w:rsid w:val="00A53724"/>
    <w:rsid w:val="00A54B2B"/>
    <w:rsid w:val="00A703B6"/>
    <w:rsid w:val="00A82346"/>
    <w:rsid w:val="00A9671C"/>
    <w:rsid w:val="00AA1553"/>
    <w:rsid w:val="00AD7E7C"/>
    <w:rsid w:val="00B05380"/>
    <w:rsid w:val="00B05962"/>
    <w:rsid w:val="00B15449"/>
    <w:rsid w:val="00B16C2F"/>
    <w:rsid w:val="00B27303"/>
    <w:rsid w:val="00B47FD1"/>
    <w:rsid w:val="00B516BB"/>
    <w:rsid w:val="00B5171B"/>
    <w:rsid w:val="00B5751D"/>
    <w:rsid w:val="00B669E9"/>
    <w:rsid w:val="00B7538C"/>
    <w:rsid w:val="00B84DB2"/>
    <w:rsid w:val="00BC3555"/>
    <w:rsid w:val="00BF2668"/>
    <w:rsid w:val="00C07241"/>
    <w:rsid w:val="00C12B51"/>
    <w:rsid w:val="00C24650"/>
    <w:rsid w:val="00C25465"/>
    <w:rsid w:val="00C31806"/>
    <w:rsid w:val="00C33079"/>
    <w:rsid w:val="00C55A12"/>
    <w:rsid w:val="00C6553E"/>
    <w:rsid w:val="00C83A13"/>
    <w:rsid w:val="00C86F10"/>
    <w:rsid w:val="00C9068C"/>
    <w:rsid w:val="00C92967"/>
    <w:rsid w:val="00CA3D0C"/>
    <w:rsid w:val="00CA654B"/>
    <w:rsid w:val="00CB183F"/>
    <w:rsid w:val="00CB72B8"/>
    <w:rsid w:val="00CD0BA8"/>
    <w:rsid w:val="00CD4C7B"/>
    <w:rsid w:val="00CD58FE"/>
    <w:rsid w:val="00D33BE3"/>
    <w:rsid w:val="00D3792D"/>
    <w:rsid w:val="00D54820"/>
    <w:rsid w:val="00D55E47"/>
    <w:rsid w:val="00D62E19"/>
    <w:rsid w:val="00D6524B"/>
    <w:rsid w:val="00D67CD1"/>
    <w:rsid w:val="00D738D6"/>
    <w:rsid w:val="00D80795"/>
    <w:rsid w:val="00D854BE"/>
    <w:rsid w:val="00D87E00"/>
    <w:rsid w:val="00D9134D"/>
    <w:rsid w:val="00D96D11"/>
    <w:rsid w:val="00DA1415"/>
    <w:rsid w:val="00DA7A03"/>
    <w:rsid w:val="00DB0DB8"/>
    <w:rsid w:val="00DB1818"/>
    <w:rsid w:val="00DC309B"/>
    <w:rsid w:val="00DC4DA2"/>
    <w:rsid w:val="00DC5261"/>
    <w:rsid w:val="00DE25D2"/>
    <w:rsid w:val="00DF02C3"/>
    <w:rsid w:val="00DF7C20"/>
    <w:rsid w:val="00E038FB"/>
    <w:rsid w:val="00E46C08"/>
    <w:rsid w:val="00E471CF"/>
    <w:rsid w:val="00E62835"/>
    <w:rsid w:val="00E6480E"/>
    <w:rsid w:val="00E77645"/>
    <w:rsid w:val="00E83697"/>
    <w:rsid w:val="00E859B6"/>
    <w:rsid w:val="00EA66C9"/>
    <w:rsid w:val="00EB5D32"/>
    <w:rsid w:val="00EC4A25"/>
    <w:rsid w:val="00EF612C"/>
    <w:rsid w:val="00F025A2"/>
    <w:rsid w:val="00F036E9"/>
    <w:rsid w:val="00F07388"/>
    <w:rsid w:val="00F2026E"/>
    <w:rsid w:val="00F2210A"/>
    <w:rsid w:val="00F31372"/>
    <w:rsid w:val="00F37743"/>
    <w:rsid w:val="00F40C2F"/>
    <w:rsid w:val="00F42493"/>
    <w:rsid w:val="00F54A3D"/>
    <w:rsid w:val="00F54CB0"/>
    <w:rsid w:val="00F579CD"/>
    <w:rsid w:val="00F653B8"/>
    <w:rsid w:val="00F71B89"/>
    <w:rsid w:val="00F7353C"/>
    <w:rsid w:val="00F76F8F"/>
    <w:rsid w:val="00F87048"/>
    <w:rsid w:val="00F87257"/>
    <w:rsid w:val="00F941DF"/>
    <w:rsid w:val="00FA1266"/>
    <w:rsid w:val="00FB36FA"/>
    <w:rsid w:val="00FC1192"/>
    <w:rsid w:val="00FE106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29DD5572-F74C-419F-8275-36898DD15B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basedOn w:val="Normal"/>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Doc-title">
    <w:name w:val="Doc-title"/>
    <w:basedOn w:val="Normal"/>
    <w:next w:val="Doc-text2"/>
    <w:link w:val="Doc-titleChar"/>
    <w:qFormat/>
    <w:rsid w:val="005A5862"/>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5A586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862"/>
    <w:rPr>
      <w:rFonts w:ascii="Arial" w:eastAsia="MS Mincho" w:hAnsi="Arial"/>
      <w:szCs w:val="24"/>
    </w:rPr>
  </w:style>
  <w:style w:type="character" w:customStyle="1" w:styleId="Doc-titleChar">
    <w:name w:val="Doc-title Char"/>
    <w:link w:val="Doc-title"/>
    <w:qFormat/>
    <w:rsid w:val="005A5862"/>
    <w:rPr>
      <w:rFonts w:ascii="Arial" w:eastAsia="MS Mincho" w:hAnsi="Arial"/>
      <w:noProof/>
      <w:szCs w:val="24"/>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rsid w:val="005A5862"/>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RBI5PAMIO524-1616901215-37509</_dlc_DocId>
    <_dlc_DocIdUrl xmlns="71c5aaf6-e6ce-465b-b873-5148d2a4c105">
      <Url>https://nokia.sharepoint.com/sites/gxp/_layouts/15/DocIdRedir.aspx?ID=RBI5PAMIO524-1616901215-37509</Url>
      <Description>RBI5PAMIO524-1616901215-37509</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ED1FF41-9130-4FBF-B742-64100F73850B}">
  <ds:schemaRefs>
    <ds:schemaRef ds:uri="http://purl.org/dc/terms/"/>
    <ds:schemaRef ds:uri="http://purl.org/dc/dcmitype/"/>
    <ds:schemaRef ds:uri="http://schemas.microsoft.com/office/2006/metadata/properties"/>
    <ds:schemaRef ds:uri="http://www.w3.org/XML/1998/namespace"/>
    <ds:schemaRef ds:uri="71c5aaf6-e6ce-465b-b873-5148d2a4c105"/>
    <ds:schemaRef ds:uri="http://purl.org/dc/elements/1.1/"/>
    <ds:schemaRef ds:uri="3f2ce089-3858-4176-9a21-a30f9204848e"/>
    <ds:schemaRef ds:uri="http://schemas.microsoft.com/office/2006/documentManagement/types"/>
    <ds:schemaRef ds:uri="http://schemas.microsoft.com/office/infopath/2007/PartnerControls"/>
    <ds:schemaRef ds:uri="http://schemas.openxmlformats.org/package/2006/metadata/core-properties"/>
    <ds:schemaRef ds:uri="7275bb01-7583-478d-bc14-e839a2dd5989"/>
  </ds:schemaRefs>
</ds:datastoreItem>
</file>

<file path=customXml/itemProps2.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3.xml><?xml version="1.0" encoding="utf-8"?>
<ds:datastoreItem xmlns:ds="http://schemas.openxmlformats.org/officeDocument/2006/customXml" ds:itemID="{B73E839D-33A5-41BA-B54B-9D91E0D7A0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127</TotalTime>
  <Pages>2</Pages>
  <Words>521</Words>
  <Characters>2710</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3225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Nokia_Jarkko</cp:lastModifiedBy>
  <cp:revision>140</cp:revision>
  <dcterms:created xsi:type="dcterms:W3CDTF">2016-08-12T13:53:00Z</dcterms:created>
  <dcterms:modified xsi:type="dcterms:W3CDTF">2025-02-06T07:58:00Z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b5c021d4-4bc6-40f4-aea6-296adf32faff</vt:lpwstr>
  </property>
</Properties>
</file>